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56" w:rsidRPr="00AA4656" w:rsidRDefault="00AA4656" w:rsidP="00AA4656">
      <w:pPr>
        <w:spacing w:before="6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Aktuelle Lage</w:t>
      </w:r>
    </w:p>
    <w:p w:rsidR="00AA4656" w:rsidRPr="00AA4656" w:rsidRDefault="00AA4656" w:rsidP="00AA4656">
      <w:pPr>
        <w:pStyle w:val="Listenabsatz"/>
        <w:numPr>
          <w:ilvl w:val="0"/>
          <w:numId w:val="1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Wiedereinführung der allgemeinen Wehrpflicht; verpflichtende Musterung für junge Frauen und Männer</w:t>
      </w:r>
    </w:p>
    <w:p w:rsidR="00AA4656" w:rsidRPr="00AA4656" w:rsidRDefault="00AA4656" w:rsidP="00AA4656">
      <w:pPr>
        <w:pStyle w:val="Listenabsatz"/>
        <w:numPr>
          <w:ilvl w:val="0"/>
          <w:numId w:val="1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 xml:space="preserve">Umfang: militärische Ausbildung </w:t>
      </w:r>
      <w:r w:rsidR="00215629">
        <w:rPr>
          <w:rFonts w:ascii="Arial" w:hAnsi="Arial" w:cs="Arial"/>
        </w:rPr>
        <w:t>+</w:t>
      </w:r>
      <w:r w:rsidRPr="00AA4656">
        <w:rPr>
          <w:rFonts w:ascii="Arial" w:hAnsi="Arial" w:cs="Arial"/>
        </w:rPr>
        <w:t xml:space="preserve"> Optionen für zivilen Ersatzdienst</w:t>
      </w:r>
    </w:p>
    <w:p w:rsidR="00AA4656" w:rsidRPr="00AA4656" w:rsidRDefault="00AA4656" w:rsidP="00AA4656">
      <w:pPr>
        <w:pStyle w:val="Listenabsatz"/>
        <w:numPr>
          <w:ilvl w:val="0"/>
          <w:numId w:val="1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 xml:space="preserve">Staatsführung: Präsident </w:t>
      </w:r>
      <w:r w:rsidR="00215629">
        <w:rPr>
          <w:rFonts w:ascii="Arial" w:hAnsi="Arial" w:cs="Arial"/>
        </w:rPr>
        <w:t>(</w:t>
      </w:r>
      <w:r w:rsidRPr="00AA4656">
        <w:rPr>
          <w:rFonts w:ascii="Arial" w:hAnsi="Arial" w:cs="Arial"/>
        </w:rPr>
        <w:t xml:space="preserve">Zoran </w:t>
      </w:r>
      <w:proofErr w:type="spellStart"/>
      <w:r w:rsidRPr="00AA4656">
        <w:rPr>
          <w:rFonts w:ascii="Arial" w:hAnsi="Arial" w:cs="Arial"/>
        </w:rPr>
        <w:t>Milanović</w:t>
      </w:r>
      <w:proofErr w:type="spellEnd"/>
      <w:r w:rsidR="00215629">
        <w:rPr>
          <w:rFonts w:ascii="Arial" w:hAnsi="Arial" w:cs="Arial"/>
        </w:rPr>
        <w:t>)</w:t>
      </w:r>
      <w:r w:rsidRPr="00AA4656">
        <w:rPr>
          <w:rFonts w:ascii="Arial" w:hAnsi="Arial" w:cs="Arial"/>
        </w:rPr>
        <w:t>; Mehrheit im Parlament unterstützt Beschluss</w:t>
      </w:r>
    </w:p>
    <w:p w:rsidR="00AA4656" w:rsidRPr="00AA4656" w:rsidRDefault="00AA4656" w:rsidP="00AA4656">
      <w:pPr>
        <w:pStyle w:val="Listenabsatz"/>
        <w:numPr>
          <w:ilvl w:val="0"/>
          <w:numId w:val="1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Begründung: gestiegene Sicherheitsbedenken und regionale Instabilität</w:t>
      </w:r>
    </w:p>
    <w:p w:rsidR="00AA4656" w:rsidRPr="00AA4656" w:rsidRDefault="00AA4656" w:rsidP="00AA4656">
      <w:pPr>
        <w:pStyle w:val="Listenabsatz"/>
        <w:numPr>
          <w:ilvl w:val="0"/>
          <w:numId w:val="1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Öffentliche Reaktionen: Zustimmung in Teilen der Bevölkerung; Kritik von NGOs</w:t>
      </w:r>
      <w:r w:rsidR="00215629">
        <w:rPr>
          <w:rFonts w:ascii="Arial" w:hAnsi="Arial" w:cs="Arial"/>
        </w:rPr>
        <w:t xml:space="preserve"> (Nichtregierungsorganisationen)</w:t>
      </w:r>
      <w:r w:rsidRPr="00AA4656">
        <w:rPr>
          <w:rFonts w:ascii="Arial" w:hAnsi="Arial" w:cs="Arial"/>
        </w:rPr>
        <w:t xml:space="preserve"> und Oppositionsparteien</w:t>
      </w:r>
    </w:p>
    <w:p w:rsidR="00AA4656" w:rsidRPr="00AA4656" w:rsidRDefault="00AA4656" w:rsidP="00AA4656">
      <w:pPr>
        <w:spacing w:before="60" w:after="0" w:line="240" w:lineRule="auto"/>
        <w:rPr>
          <w:rFonts w:ascii="Arial" w:hAnsi="Arial" w:cs="Arial"/>
        </w:rPr>
      </w:pPr>
    </w:p>
    <w:p w:rsidR="00AA4656" w:rsidRPr="00AA4656" w:rsidRDefault="00AA4656" w:rsidP="00AA4656">
      <w:pPr>
        <w:spacing w:before="60" w:after="0" w:line="240" w:lineRule="auto"/>
        <w:rPr>
          <w:rFonts w:ascii="Arial" w:hAnsi="Arial" w:cs="Arial"/>
          <w:b/>
        </w:rPr>
      </w:pPr>
      <w:r w:rsidRPr="00AA4656">
        <w:rPr>
          <w:rFonts w:ascii="Arial" w:hAnsi="Arial" w:cs="Arial"/>
          <w:b/>
        </w:rPr>
        <w:t>Geschichte</w:t>
      </w:r>
    </w:p>
    <w:p w:rsidR="00AA4656" w:rsidRPr="00AA4656" w:rsidRDefault="00AA4656" w:rsidP="00AA4656">
      <w:pPr>
        <w:pStyle w:val="Listenabsatz"/>
        <w:numPr>
          <w:ilvl w:val="0"/>
          <w:numId w:val="5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1990er Jahre: Wehrpflicht prägend während Unabhängigkeitskrieg und Nachkriegszeit</w:t>
      </w:r>
    </w:p>
    <w:p w:rsidR="00AA4656" w:rsidRPr="00AA4656" w:rsidRDefault="00AA4656" w:rsidP="00AA4656">
      <w:pPr>
        <w:pStyle w:val="Listenabsatz"/>
        <w:numPr>
          <w:ilvl w:val="0"/>
          <w:numId w:val="5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2000er Jahre: Teilweise Aussetzung oder Reduzierung der Wehrpflicht in Friedenszeiten</w:t>
      </w:r>
    </w:p>
    <w:p w:rsidR="00AA4656" w:rsidRPr="00AA4656" w:rsidRDefault="00AA4656" w:rsidP="00AA4656">
      <w:pPr>
        <w:pStyle w:val="Listenabsatz"/>
        <w:numPr>
          <w:ilvl w:val="0"/>
          <w:numId w:val="5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EU- und NATO</w:t>
      </w:r>
      <w:r w:rsidRPr="00AA4656">
        <w:rPr>
          <w:rFonts w:ascii="Cambria Math" w:hAnsi="Cambria Math" w:cs="Cambria Math"/>
        </w:rPr>
        <w:t>‑</w:t>
      </w:r>
      <w:r w:rsidRPr="00AA4656">
        <w:rPr>
          <w:rFonts w:ascii="Arial" w:hAnsi="Arial" w:cs="Arial"/>
        </w:rPr>
        <w:t>Beitritt: Reformdruck hin zu professioneller Armee und Kooperationen</w:t>
      </w:r>
    </w:p>
    <w:p w:rsidR="00AA4656" w:rsidRPr="00AA4656" w:rsidRDefault="00AA4656" w:rsidP="00AA4656">
      <w:pPr>
        <w:pStyle w:val="Listenabsatz"/>
        <w:numPr>
          <w:ilvl w:val="0"/>
          <w:numId w:val="5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Sicherheitswandel seit 2014/2022</w:t>
      </w:r>
      <w:r w:rsidR="00215629">
        <w:rPr>
          <w:rFonts w:ascii="Arial" w:hAnsi="Arial" w:cs="Arial"/>
        </w:rPr>
        <w:t xml:space="preserve"> (Ukraine)</w:t>
      </w:r>
      <w:r w:rsidRPr="00AA4656">
        <w:rPr>
          <w:rFonts w:ascii="Arial" w:hAnsi="Arial" w:cs="Arial"/>
        </w:rPr>
        <w:t>: neue Debatten über nationale Verteidigungsfähigkeit</w:t>
      </w:r>
    </w:p>
    <w:p w:rsidR="00AA4656" w:rsidRPr="00AA4656" w:rsidRDefault="00AA4656" w:rsidP="00AA4656">
      <w:pPr>
        <w:pStyle w:val="Listenabsatz"/>
        <w:numPr>
          <w:ilvl w:val="0"/>
          <w:numId w:val="5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Wiederkehrende Diskussion: Wehrpflicht vs. Berufsarmee; historische Legitimation wird politisch genutzt</w:t>
      </w:r>
    </w:p>
    <w:p w:rsidR="00AA4656" w:rsidRPr="00AA4656" w:rsidRDefault="00AA4656" w:rsidP="00AA4656">
      <w:pPr>
        <w:spacing w:before="60" w:after="0" w:line="240" w:lineRule="auto"/>
        <w:rPr>
          <w:rFonts w:ascii="Arial" w:hAnsi="Arial" w:cs="Arial"/>
        </w:rPr>
      </w:pPr>
    </w:p>
    <w:p w:rsidR="00AA4656" w:rsidRPr="00AA4656" w:rsidRDefault="00AA4656" w:rsidP="00AA4656">
      <w:pPr>
        <w:spacing w:before="60" w:after="0" w:line="240" w:lineRule="auto"/>
        <w:rPr>
          <w:rFonts w:ascii="Arial" w:hAnsi="Arial" w:cs="Arial"/>
          <w:b/>
        </w:rPr>
      </w:pPr>
      <w:r w:rsidRPr="00AA4656">
        <w:rPr>
          <w:rFonts w:ascii="Arial" w:hAnsi="Arial" w:cs="Arial"/>
          <w:b/>
        </w:rPr>
        <w:t>Entwicklung</w:t>
      </w:r>
    </w:p>
    <w:p w:rsidR="00AA4656" w:rsidRPr="00AA4656" w:rsidRDefault="00AA4656" w:rsidP="00AA4656">
      <w:pPr>
        <w:pStyle w:val="Listenabsatz"/>
        <w:numPr>
          <w:ilvl w:val="0"/>
          <w:numId w:val="6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Militärische Effekte: größere Reserven; bessere Personaldeckung für Übungen und Einsätze</w:t>
      </w:r>
    </w:p>
    <w:p w:rsidR="00AA4656" w:rsidRPr="00AA4656" w:rsidRDefault="00AA4656" w:rsidP="00AA4656">
      <w:pPr>
        <w:pStyle w:val="Listenabsatz"/>
        <w:numPr>
          <w:ilvl w:val="0"/>
          <w:numId w:val="6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Finanzielle Effekte: erhöhte Ausgaben für Kasernen, Ausrüstung, Personal und Verwaltung</w:t>
      </w:r>
    </w:p>
    <w:p w:rsidR="00AA4656" w:rsidRPr="00AA4656" w:rsidRDefault="00AA4656" w:rsidP="00AA4656">
      <w:pPr>
        <w:pStyle w:val="Listenabsatz"/>
        <w:numPr>
          <w:ilvl w:val="0"/>
          <w:numId w:val="6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Gesellschaftliche Effekte: Auswirkungen auf Ausbildung, Berufseinstieg und Jugendmobilität</w:t>
      </w:r>
    </w:p>
    <w:p w:rsidR="00AA4656" w:rsidRPr="00AA4656" w:rsidRDefault="00AA4656" w:rsidP="00AA4656">
      <w:pPr>
        <w:pStyle w:val="Listenabsatz"/>
        <w:numPr>
          <w:ilvl w:val="0"/>
          <w:numId w:val="6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Rechtliche Fragen: Alternativdienst-Regelungen, Gleichbehandlungspflichten, mögliche Klagen</w:t>
      </w:r>
    </w:p>
    <w:p w:rsidR="00AA4656" w:rsidRPr="00AA4656" w:rsidRDefault="00AA4656" w:rsidP="00AA4656">
      <w:pPr>
        <w:pStyle w:val="Listenabsatz"/>
        <w:numPr>
          <w:ilvl w:val="0"/>
          <w:numId w:val="6"/>
        </w:numPr>
        <w:spacing w:before="60" w:after="0" w:line="240" w:lineRule="auto"/>
        <w:rPr>
          <w:rFonts w:ascii="Arial" w:hAnsi="Arial" w:cs="Arial"/>
        </w:rPr>
      </w:pPr>
      <w:r w:rsidRPr="00AA4656">
        <w:rPr>
          <w:rFonts w:ascii="Arial" w:hAnsi="Arial" w:cs="Arial"/>
        </w:rPr>
        <w:t>Regionale Wirkung: Signalwirkung an Nachbarstaaten und NATO; Nachahmungseffekte möglich</w:t>
      </w:r>
    </w:p>
    <w:p w:rsidR="00AA4656" w:rsidRPr="00AA4656" w:rsidRDefault="00AA4656" w:rsidP="00AA4656">
      <w:pPr>
        <w:spacing w:before="60" w:after="0" w:line="240" w:lineRule="auto"/>
        <w:rPr>
          <w:rFonts w:ascii="Arial" w:hAnsi="Arial" w:cs="Arial"/>
        </w:rPr>
      </w:pPr>
    </w:p>
    <w:p w:rsidR="00AA4656" w:rsidRPr="00215629" w:rsidRDefault="00AA4656" w:rsidP="00AA4656">
      <w:pPr>
        <w:spacing w:before="60" w:after="0" w:line="240" w:lineRule="auto"/>
        <w:rPr>
          <w:rFonts w:ascii="Arial" w:hAnsi="Arial" w:cs="Arial"/>
          <w:b/>
        </w:rPr>
      </w:pPr>
      <w:r w:rsidRPr="00215629">
        <w:rPr>
          <w:rFonts w:ascii="Arial" w:hAnsi="Arial" w:cs="Arial"/>
          <w:b/>
        </w:rPr>
        <w:t>Eigene Meinung</w:t>
      </w:r>
    </w:p>
    <w:p w:rsidR="009D0437" w:rsidRPr="00AA4656" w:rsidRDefault="00AA4656" w:rsidP="00AA4656">
      <w:pPr>
        <w:pStyle w:val="Listenabsatz"/>
        <w:numPr>
          <w:ilvl w:val="0"/>
          <w:numId w:val="8"/>
        </w:numPr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[…]</w:t>
      </w:r>
      <w:bookmarkStart w:id="0" w:name="_GoBack"/>
      <w:bookmarkEnd w:id="0"/>
    </w:p>
    <w:sectPr w:rsidR="009D0437" w:rsidRPr="00AA4656" w:rsidSect="00215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2D23"/>
    <w:multiLevelType w:val="hybridMultilevel"/>
    <w:tmpl w:val="8C4A9A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474B8"/>
    <w:multiLevelType w:val="hybridMultilevel"/>
    <w:tmpl w:val="C0B80BB8"/>
    <w:lvl w:ilvl="0" w:tplc="32509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A3FF7"/>
    <w:multiLevelType w:val="hybridMultilevel"/>
    <w:tmpl w:val="325AF624"/>
    <w:lvl w:ilvl="0" w:tplc="32509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51AE0"/>
    <w:multiLevelType w:val="hybridMultilevel"/>
    <w:tmpl w:val="88AEF9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6F74ED"/>
    <w:multiLevelType w:val="hybridMultilevel"/>
    <w:tmpl w:val="D9E82446"/>
    <w:lvl w:ilvl="0" w:tplc="32509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3CBA"/>
    <w:multiLevelType w:val="hybridMultilevel"/>
    <w:tmpl w:val="79EA8314"/>
    <w:lvl w:ilvl="0" w:tplc="32509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47F4D"/>
    <w:multiLevelType w:val="hybridMultilevel"/>
    <w:tmpl w:val="9DF8CA14"/>
    <w:lvl w:ilvl="0" w:tplc="32509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74F0D"/>
    <w:multiLevelType w:val="hybridMultilevel"/>
    <w:tmpl w:val="E1A40E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13428D"/>
    <w:multiLevelType w:val="hybridMultilevel"/>
    <w:tmpl w:val="9536E6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6C"/>
    <w:rsid w:val="00215629"/>
    <w:rsid w:val="00663BC6"/>
    <w:rsid w:val="007F1F6C"/>
    <w:rsid w:val="009D0437"/>
    <w:rsid w:val="00AA4656"/>
    <w:rsid w:val="00F1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8C67"/>
  <w15:chartTrackingRefBased/>
  <w15:docId w15:val="{1728D76A-7B59-4D0B-B115-D6960412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465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Beyer</dc:creator>
  <cp:keywords/>
  <dc:description/>
  <cp:lastModifiedBy>Diana Beyer</cp:lastModifiedBy>
  <cp:revision>4</cp:revision>
  <cp:lastPrinted>2025-11-12T07:13:00Z</cp:lastPrinted>
  <dcterms:created xsi:type="dcterms:W3CDTF">2025-11-12T06:59:00Z</dcterms:created>
  <dcterms:modified xsi:type="dcterms:W3CDTF">2025-11-12T07:15:00Z</dcterms:modified>
</cp:coreProperties>
</file>